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4F1" w:rsidRPr="00D73D80" w:rsidRDefault="006524F1" w:rsidP="006524F1">
      <w:pPr>
        <w:widowControl/>
        <w:rPr>
          <w:rFonts w:ascii="Book Antiqua" w:hAnsi="Book Antiqua" w:cs="Tunga"/>
          <w:sz w:val="22"/>
          <w:szCs w:val="22"/>
        </w:rPr>
      </w:pPr>
    </w:p>
    <w:p w:rsidR="006524F1" w:rsidRPr="00D73D80" w:rsidRDefault="006524F1" w:rsidP="006524F1">
      <w:pPr>
        <w:widowControl/>
        <w:rPr>
          <w:rFonts w:ascii="Book Antiqua" w:hAnsi="Book Antiqua" w:cs="Tunga"/>
          <w:sz w:val="22"/>
          <w:szCs w:val="22"/>
        </w:rPr>
      </w:pPr>
      <w:proofErr w:type="spellStart"/>
      <w:r w:rsidRPr="00D73D80">
        <w:rPr>
          <w:rFonts w:ascii="Book Antiqua" w:hAnsi="Book Antiqua" w:cs="Tunga"/>
          <w:sz w:val="22"/>
          <w:szCs w:val="22"/>
        </w:rPr>
        <w:t>Prot</w:t>
      </w:r>
      <w:proofErr w:type="spellEnd"/>
      <w:r w:rsidRPr="00D73D80">
        <w:rPr>
          <w:rFonts w:ascii="Book Antiqua" w:hAnsi="Book Antiqua" w:cs="Tunga"/>
          <w:sz w:val="22"/>
          <w:szCs w:val="22"/>
        </w:rPr>
        <w:t xml:space="preserve">. n. AOODGPER  </w:t>
      </w:r>
      <w:r>
        <w:rPr>
          <w:rFonts w:ascii="Book Antiqua" w:hAnsi="Book Antiqua" w:cs="Tunga"/>
          <w:sz w:val="22"/>
          <w:szCs w:val="22"/>
        </w:rPr>
        <w:t xml:space="preserve"> 8879</w:t>
      </w:r>
      <w:r w:rsidRPr="00D73D80">
        <w:rPr>
          <w:rFonts w:ascii="Book Antiqua" w:hAnsi="Book Antiqua" w:cs="Tunga"/>
          <w:sz w:val="22"/>
          <w:szCs w:val="22"/>
        </w:rPr>
        <w:tab/>
      </w:r>
      <w:r w:rsidRPr="00D73D80">
        <w:rPr>
          <w:rFonts w:ascii="Book Antiqua" w:hAnsi="Book Antiqua" w:cs="Tunga"/>
          <w:sz w:val="22"/>
          <w:szCs w:val="22"/>
        </w:rPr>
        <w:tab/>
      </w:r>
      <w:r w:rsidRPr="00D73D80">
        <w:rPr>
          <w:rFonts w:ascii="Book Antiqua" w:hAnsi="Book Antiqua" w:cs="Tunga"/>
          <w:sz w:val="22"/>
          <w:szCs w:val="22"/>
        </w:rPr>
        <w:tab/>
      </w:r>
      <w:r w:rsidRPr="00D73D80">
        <w:rPr>
          <w:rFonts w:ascii="Book Antiqua" w:hAnsi="Book Antiqua" w:cs="Tunga"/>
          <w:sz w:val="22"/>
          <w:szCs w:val="22"/>
        </w:rPr>
        <w:tab/>
      </w:r>
      <w:r w:rsidRPr="00D73D80">
        <w:rPr>
          <w:rFonts w:ascii="Book Antiqua" w:hAnsi="Book Antiqua" w:cs="Tunga"/>
          <w:sz w:val="22"/>
          <w:szCs w:val="22"/>
        </w:rPr>
        <w:tab/>
      </w:r>
      <w:r w:rsidRPr="00D73D80">
        <w:rPr>
          <w:rFonts w:ascii="Book Antiqua" w:hAnsi="Book Antiqua" w:cs="Tunga"/>
          <w:sz w:val="22"/>
          <w:szCs w:val="22"/>
        </w:rPr>
        <w:tab/>
        <w:t xml:space="preserve">Roma, </w:t>
      </w:r>
      <w:r>
        <w:rPr>
          <w:rFonts w:ascii="Book Antiqua" w:hAnsi="Book Antiqua" w:cs="Tunga"/>
          <w:sz w:val="22"/>
          <w:szCs w:val="22"/>
        </w:rPr>
        <w:t>23/11/2012</w:t>
      </w:r>
    </w:p>
    <w:p w:rsidR="006524F1" w:rsidRPr="00D73D80" w:rsidRDefault="006524F1" w:rsidP="006524F1">
      <w:pPr>
        <w:widowControl/>
        <w:rPr>
          <w:rFonts w:ascii="Book Antiqua" w:hAnsi="Book Antiqua" w:cs="Tunga"/>
          <w:sz w:val="24"/>
          <w:szCs w:val="24"/>
        </w:rPr>
      </w:pPr>
      <w:r w:rsidRPr="00D73D80">
        <w:rPr>
          <w:rFonts w:ascii="Book Antiqua" w:hAnsi="Book Antiqua" w:cs="Tunga"/>
          <w:sz w:val="24"/>
          <w:szCs w:val="24"/>
        </w:rPr>
        <w:t>Uff. III</w:t>
      </w:r>
    </w:p>
    <w:p w:rsidR="006524F1" w:rsidRPr="00D73D80" w:rsidRDefault="006524F1" w:rsidP="006524F1">
      <w:pPr>
        <w:widowControl/>
        <w:rPr>
          <w:rFonts w:ascii="Book Antiqua" w:hAnsi="Book Antiqua" w:cs="Tunga"/>
          <w:sz w:val="24"/>
          <w:szCs w:val="24"/>
        </w:rPr>
      </w:pPr>
    </w:p>
    <w:p w:rsidR="006524F1" w:rsidRPr="00D73D80" w:rsidRDefault="006524F1" w:rsidP="006524F1">
      <w:pPr>
        <w:widowControl/>
        <w:jc w:val="right"/>
        <w:rPr>
          <w:rFonts w:ascii="Book Antiqua" w:hAnsi="Book Antiqua" w:cs="Tunga"/>
          <w:sz w:val="24"/>
          <w:szCs w:val="24"/>
        </w:rPr>
      </w:pPr>
      <w:r w:rsidRPr="00D73D80">
        <w:rPr>
          <w:rFonts w:ascii="Book Antiqua" w:hAnsi="Book Antiqua" w:cs="Tunga"/>
          <w:sz w:val="24"/>
          <w:szCs w:val="24"/>
        </w:rPr>
        <w:t xml:space="preserve">Ai Direttori Generali degli </w:t>
      </w:r>
      <w:r>
        <w:rPr>
          <w:rFonts w:ascii="Book Antiqua" w:hAnsi="Book Antiqua" w:cs="Tunga"/>
          <w:sz w:val="24"/>
          <w:szCs w:val="24"/>
        </w:rPr>
        <w:t>U</w:t>
      </w:r>
      <w:r w:rsidRPr="00D73D80">
        <w:rPr>
          <w:rFonts w:ascii="Book Antiqua" w:hAnsi="Book Antiqua" w:cs="Tunga"/>
          <w:sz w:val="24"/>
          <w:szCs w:val="24"/>
        </w:rPr>
        <w:t>ffici Scolastici Regionali</w:t>
      </w:r>
    </w:p>
    <w:p w:rsidR="006524F1" w:rsidRPr="00D73D80" w:rsidRDefault="006524F1" w:rsidP="006524F1">
      <w:pPr>
        <w:widowControl/>
        <w:jc w:val="right"/>
        <w:rPr>
          <w:rFonts w:ascii="Book Antiqua" w:hAnsi="Book Antiqua" w:cs="Tunga"/>
          <w:sz w:val="24"/>
          <w:szCs w:val="24"/>
        </w:rPr>
      </w:pPr>
      <w:r w:rsidRPr="00D73D80">
        <w:rPr>
          <w:rFonts w:ascii="Book Antiqua" w:hAnsi="Book Antiqua" w:cs="Tunga"/>
          <w:sz w:val="24"/>
          <w:szCs w:val="24"/>
        </w:rPr>
        <w:t>Ai Dirigenti degli Ambiti Territoriali</w:t>
      </w:r>
    </w:p>
    <w:p w:rsidR="006524F1" w:rsidRPr="00D73D80" w:rsidRDefault="006524F1" w:rsidP="006524F1">
      <w:pPr>
        <w:widowControl/>
        <w:jc w:val="right"/>
        <w:rPr>
          <w:rFonts w:ascii="Book Antiqua" w:hAnsi="Book Antiqua" w:cs="Tunga"/>
          <w:sz w:val="24"/>
          <w:szCs w:val="24"/>
        </w:rPr>
      </w:pPr>
      <w:r>
        <w:rPr>
          <w:rFonts w:ascii="Book Antiqua" w:hAnsi="Book Antiqua" w:cs="Tunga"/>
          <w:sz w:val="24"/>
          <w:szCs w:val="24"/>
        </w:rPr>
        <w:t>Ai Dirigenti Scolastici delle I</w:t>
      </w:r>
      <w:r w:rsidRPr="00D73D80">
        <w:rPr>
          <w:rFonts w:ascii="Book Antiqua" w:hAnsi="Book Antiqua" w:cs="Tunga"/>
          <w:sz w:val="24"/>
          <w:szCs w:val="24"/>
        </w:rPr>
        <w:t>stituzioni Scolastiche di ogni ordine e grado</w:t>
      </w:r>
    </w:p>
    <w:p w:rsidR="006524F1" w:rsidRPr="00D73D80" w:rsidRDefault="006524F1" w:rsidP="006524F1">
      <w:pPr>
        <w:widowControl/>
        <w:rPr>
          <w:rFonts w:ascii="Book Antiqua" w:hAnsi="Book Antiqua" w:cs="Tunga"/>
          <w:sz w:val="24"/>
          <w:szCs w:val="24"/>
        </w:rPr>
      </w:pPr>
    </w:p>
    <w:p w:rsidR="006524F1" w:rsidRPr="00D73D80" w:rsidRDefault="006524F1" w:rsidP="006524F1">
      <w:pPr>
        <w:widowControl/>
        <w:rPr>
          <w:rFonts w:ascii="Book Antiqua" w:hAnsi="Book Antiqua" w:cs="Tunga"/>
          <w:sz w:val="24"/>
          <w:szCs w:val="24"/>
        </w:rPr>
      </w:pPr>
    </w:p>
    <w:p w:rsidR="006524F1" w:rsidRPr="00D73D80" w:rsidRDefault="006524F1" w:rsidP="006524F1">
      <w:pPr>
        <w:widowControl/>
        <w:rPr>
          <w:rFonts w:ascii="Book Antiqua" w:hAnsi="Book Antiqua" w:cs="Tunga"/>
          <w:sz w:val="24"/>
          <w:szCs w:val="24"/>
        </w:rPr>
      </w:pPr>
    </w:p>
    <w:p w:rsidR="006524F1" w:rsidRPr="00D73D80" w:rsidRDefault="006524F1" w:rsidP="006524F1">
      <w:pPr>
        <w:widowControl/>
        <w:rPr>
          <w:rFonts w:ascii="Book Antiqua" w:hAnsi="Book Antiqua" w:cs="Tunga"/>
          <w:sz w:val="24"/>
          <w:szCs w:val="24"/>
        </w:rPr>
      </w:pPr>
    </w:p>
    <w:p w:rsidR="006524F1" w:rsidRPr="00D73D80" w:rsidRDefault="006524F1" w:rsidP="006524F1">
      <w:pPr>
        <w:widowControl/>
        <w:rPr>
          <w:rFonts w:ascii="Book Antiqua" w:hAnsi="Book Antiqua" w:cs="Tunga"/>
          <w:sz w:val="24"/>
          <w:szCs w:val="24"/>
        </w:rPr>
      </w:pPr>
    </w:p>
    <w:p w:rsidR="006524F1" w:rsidRDefault="006524F1" w:rsidP="006524F1">
      <w:pPr>
        <w:widowControl/>
        <w:ind w:left="1276" w:hanging="1276"/>
        <w:rPr>
          <w:rFonts w:ascii="Book Antiqua" w:hAnsi="Book Antiqua" w:cs="Tunga"/>
          <w:sz w:val="24"/>
          <w:szCs w:val="24"/>
        </w:rPr>
      </w:pPr>
      <w:r w:rsidRPr="00D73D80">
        <w:rPr>
          <w:rFonts w:ascii="Book Antiqua" w:hAnsi="Book Antiqua" w:cs="Tunga"/>
          <w:sz w:val="24"/>
          <w:szCs w:val="24"/>
        </w:rPr>
        <w:t xml:space="preserve">OGGETTO: </w:t>
      </w:r>
      <w:r>
        <w:rPr>
          <w:rFonts w:ascii="Book Antiqua" w:hAnsi="Book Antiqua" w:cs="Tunga"/>
          <w:sz w:val="24"/>
          <w:szCs w:val="24"/>
        </w:rPr>
        <w:t xml:space="preserve">Graduatorie definitive di Circolo e di Istituto – </w:t>
      </w:r>
      <w:proofErr w:type="spellStart"/>
      <w:r>
        <w:rPr>
          <w:rFonts w:ascii="Book Antiqua" w:hAnsi="Book Antiqua" w:cs="Tunga"/>
          <w:sz w:val="24"/>
          <w:szCs w:val="24"/>
        </w:rPr>
        <w:t>a.s.</w:t>
      </w:r>
      <w:proofErr w:type="spellEnd"/>
      <w:r>
        <w:rPr>
          <w:rFonts w:ascii="Book Antiqua" w:hAnsi="Book Antiqua" w:cs="Tunga"/>
          <w:sz w:val="24"/>
          <w:szCs w:val="24"/>
        </w:rPr>
        <w:t xml:space="preserve">  2012/13.</w:t>
      </w:r>
    </w:p>
    <w:p w:rsidR="006524F1" w:rsidRPr="00D73D80" w:rsidRDefault="006524F1" w:rsidP="006524F1">
      <w:pPr>
        <w:widowControl/>
        <w:ind w:left="1276"/>
        <w:rPr>
          <w:rFonts w:ascii="Book Antiqua" w:hAnsi="Book Antiqua" w:cs="Tunga"/>
          <w:sz w:val="24"/>
          <w:szCs w:val="24"/>
        </w:rPr>
      </w:pPr>
      <w:r>
        <w:rPr>
          <w:rFonts w:ascii="Book Antiqua" w:hAnsi="Book Antiqua" w:cs="Tunga"/>
          <w:sz w:val="24"/>
          <w:szCs w:val="24"/>
        </w:rPr>
        <w:t>Posti di Sostegno.</w:t>
      </w:r>
    </w:p>
    <w:p w:rsidR="006524F1" w:rsidRPr="00D73D80" w:rsidRDefault="006524F1" w:rsidP="006524F1">
      <w:pPr>
        <w:widowControl/>
        <w:rPr>
          <w:rFonts w:ascii="Book Antiqua" w:hAnsi="Book Antiqua" w:cs="Tunga"/>
          <w:sz w:val="24"/>
          <w:szCs w:val="24"/>
        </w:rPr>
      </w:pPr>
    </w:p>
    <w:p w:rsidR="006524F1" w:rsidRPr="00D73D80" w:rsidRDefault="006524F1" w:rsidP="006524F1">
      <w:pPr>
        <w:widowControl/>
        <w:rPr>
          <w:rFonts w:ascii="Book Antiqua" w:hAnsi="Book Antiqua" w:cs="Tunga"/>
          <w:sz w:val="24"/>
          <w:szCs w:val="24"/>
        </w:rPr>
      </w:pPr>
    </w:p>
    <w:p w:rsidR="006524F1" w:rsidRDefault="006524F1" w:rsidP="006524F1">
      <w:pPr>
        <w:widowControl/>
        <w:ind w:firstLine="708"/>
        <w:jc w:val="both"/>
        <w:rPr>
          <w:rFonts w:ascii="Book Antiqua" w:hAnsi="Book Antiqua" w:cs="Tunga"/>
          <w:sz w:val="24"/>
          <w:szCs w:val="24"/>
        </w:rPr>
      </w:pPr>
      <w:r>
        <w:rPr>
          <w:rFonts w:ascii="Book Antiqua" w:hAnsi="Book Antiqua" w:cs="Tunga"/>
          <w:sz w:val="24"/>
          <w:szCs w:val="24"/>
        </w:rPr>
        <w:t>Si fa riferimento ai quesiti ricevuti circa il mantenimento o meno, su posto di sostegno, del supplente privo di specializzazione nominato “in attesa dell’avente titolo”, nei casi in cui la carenza di aspiranti forniti di titolo di specializzazione permanga, sia nella scuola che in tutte le altre istituzioni scolastiche della provincia, anche dopo la pubblicazione degli elenchi definitivi di sostegno di seconda e terza fascia.</w:t>
      </w:r>
    </w:p>
    <w:p w:rsidR="006524F1" w:rsidRPr="00D73D80" w:rsidRDefault="006524F1" w:rsidP="006524F1">
      <w:pPr>
        <w:widowControl/>
        <w:ind w:firstLine="708"/>
        <w:jc w:val="both"/>
        <w:rPr>
          <w:rFonts w:ascii="Book Antiqua" w:hAnsi="Book Antiqua" w:cs="Tunga"/>
          <w:sz w:val="24"/>
          <w:szCs w:val="24"/>
        </w:rPr>
      </w:pPr>
      <w:r>
        <w:rPr>
          <w:rFonts w:ascii="Book Antiqua" w:hAnsi="Book Antiqua" w:cs="Tunga"/>
          <w:sz w:val="24"/>
          <w:szCs w:val="24"/>
        </w:rPr>
        <w:t>Al riguardo, si confermano le disposizioni precedentemente impartite con le note 9379 del 15 novembre 2011 e 20893 del 31 ottobre 2007, secondo cui, in carenza assoluta di aspiranti specializzati, i dirigenti scolastici, in considerazione della particolare tutela della continuità didattica in favore degli alunni disabili, provvederanno alla conferma definitiva sui predetti posti di sostegno del docente privo di titolo già in servizio sui posti in questione con contratto in attesa dell’avente titolo.</w:t>
      </w:r>
    </w:p>
    <w:p w:rsidR="006524F1" w:rsidRPr="00D73D80" w:rsidRDefault="006524F1" w:rsidP="006524F1">
      <w:pPr>
        <w:widowControl/>
        <w:rPr>
          <w:rFonts w:ascii="Book Antiqua" w:hAnsi="Book Antiqua" w:cs="Tunga"/>
          <w:sz w:val="24"/>
          <w:szCs w:val="24"/>
        </w:rPr>
      </w:pPr>
    </w:p>
    <w:p w:rsidR="006524F1" w:rsidRPr="00D73D80" w:rsidRDefault="006524F1" w:rsidP="006524F1">
      <w:pPr>
        <w:widowControl/>
        <w:ind w:left="4956" w:firstLine="708"/>
        <w:rPr>
          <w:rFonts w:ascii="Book Antiqua" w:hAnsi="Book Antiqua" w:cs="Tunga"/>
          <w:sz w:val="24"/>
          <w:szCs w:val="24"/>
        </w:rPr>
      </w:pPr>
    </w:p>
    <w:p w:rsidR="006524F1" w:rsidRDefault="006524F1" w:rsidP="006524F1">
      <w:pPr>
        <w:widowControl/>
        <w:ind w:left="4956" w:firstLine="708"/>
        <w:rPr>
          <w:rFonts w:ascii="Book Antiqua" w:hAnsi="Book Antiqua" w:cs="Tunga"/>
          <w:sz w:val="24"/>
          <w:szCs w:val="24"/>
        </w:rPr>
      </w:pPr>
      <w:r>
        <w:rPr>
          <w:rFonts w:ascii="Book Antiqua" w:hAnsi="Book Antiqua" w:cs="Tunga"/>
          <w:sz w:val="24"/>
          <w:szCs w:val="24"/>
        </w:rPr>
        <w:t>IL DIRETTORE GENERALE</w:t>
      </w:r>
    </w:p>
    <w:p w:rsidR="006524F1" w:rsidRPr="00D73D80" w:rsidRDefault="006524F1" w:rsidP="006524F1">
      <w:pPr>
        <w:widowControl/>
        <w:ind w:left="4956" w:firstLine="708"/>
        <w:rPr>
          <w:rFonts w:ascii="Book Antiqua" w:hAnsi="Book Antiqua" w:cs="Tunga"/>
          <w:sz w:val="24"/>
          <w:szCs w:val="24"/>
        </w:rPr>
      </w:pPr>
      <w:r>
        <w:rPr>
          <w:rFonts w:ascii="Book Antiqua" w:hAnsi="Book Antiqua" w:cs="Tunga"/>
          <w:sz w:val="24"/>
          <w:szCs w:val="24"/>
        </w:rPr>
        <w:t xml:space="preserve">  f.to   Luciano </w:t>
      </w:r>
      <w:proofErr w:type="spellStart"/>
      <w:r>
        <w:rPr>
          <w:rFonts w:ascii="Book Antiqua" w:hAnsi="Book Antiqua" w:cs="Tunga"/>
          <w:sz w:val="24"/>
          <w:szCs w:val="24"/>
        </w:rPr>
        <w:t>Chiappetta</w:t>
      </w:r>
      <w:proofErr w:type="spellEnd"/>
    </w:p>
    <w:p w:rsidR="006524F1" w:rsidRPr="007B58ED" w:rsidRDefault="006524F1" w:rsidP="006524F1">
      <w:pPr>
        <w:widowControl/>
        <w:rPr>
          <w:rFonts w:ascii="Arial" w:hAnsi="Arial" w:cs="Arial"/>
          <w:sz w:val="24"/>
          <w:szCs w:val="24"/>
        </w:rPr>
      </w:pPr>
    </w:p>
    <w:p w:rsidR="004C0503" w:rsidRDefault="004C0503" w:rsidP="006524F1"/>
    <w:sectPr w:rsidR="004C0503">
      <w:headerReference w:type="default" r:id="rId4"/>
      <w:headerReference w:type="first" r:id="rId5"/>
      <w:pgSz w:w="11907" w:h="16840"/>
      <w:pgMar w:top="1134" w:right="1418" w:bottom="1134" w:left="1418" w:header="567" w:footer="72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nglish111 Adagio BT">
    <w:altName w:val="Mistral"/>
    <w:charset w:val="00"/>
    <w:family w:val="script"/>
    <w:pitch w:val="variable"/>
    <w:sig w:usb0="00000001"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831" w:rsidRDefault="006524F1">
    <w:pPr>
      <w:pStyle w:val="Titolo3"/>
      <w:widowControl/>
      <w:jc w:val="left"/>
      <w:rPr>
        <w:sz w:val="28"/>
      </w:rPr>
    </w:pPr>
    <w:r>
      <w:t xml:space="preserve">         </w:t>
    </w: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9.5pt">
          <v:imagedata r:id="rId1" o:title=""/>
        </v:shape>
      </w:pict>
    </w:r>
    <w:r>
      <w:t xml:space="preserve"> </w:t>
    </w:r>
    <w:r>
      <w:rPr>
        <w:sz w:val="28"/>
      </w:rPr>
      <w:t xml:space="preserve">Ministero </w:t>
    </w:r>
    <w:proofErr w:type="spellStart"/>
    <w:r>
      <w:rPr>
        <w:sz w:val="28"/>
      </w:rPr>
      <w:t>I.U.R.</w:t>
    </w:r>
    <w:proofErr w:type="spellEnd"/>
    <w:r>
      <w:rPr>
        <w:sz w:val="28"/>
      </w:rPr>
      <w:t xml:space="preserve">                </w:t>
    </w:r>
    <w:proofErr w:type="spellStart"/>
    <w:r>
      <w:rPr>
        <w:sz w:val="28"/>
      </w:rPr>
      <w:t>Dip</w:t>
    </w:r>
    <w:proofErr w:type="spellEnd"/>
    <w:r>
      <w:rPr>
        <w:sz w:val="28"/>
      </w:rPr>
      <w:t>. per l’Istruzione</w:t>
    </w:r>
    <w:r>
      <w:t xml:space="preserve">                        </w:t>
    </w:r>
    <w:r>
      <w:rPr>
        <w:sz w:val="24"/>
      </w:rPr>
      <w:t xml:space="preserve">    Dir. Gen. per il personale della scuola</w:t>
    </w:r>
  </w:p>
  <w:p w:rsidR="00935831" w:rsidRDefault="006524F1">
    <w:pPr>
      <w:pStyle w:val="Intestazione"/>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831" w:rsidRDefault="006524F1">
    <w:pPr>
      <w:pStyle w:val="Intestazione"/>
      <w:widowControl/>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0.25pt">
          <v:imagedata r:id="rId1" o:title=""/>
        </v:shape>
      </w:pict>
    </w:r>
  </w:p>
  <w:p w:rsidR="00935831" w:rsidRDefault="006524F1">
    <w:pPr>
      <w:pStyle w:val="Didascalia"/>
      <w:widowControl/>
      <w:spacing w:line="240" w:lineRule="atLeast"/>
      <w:rPr>
        <w:b w:val="0"/>
        <w:sz w:val="52"/>
      </w:rPr>
    </w:pPr>
    <w:r>
      <w:rPr>
        <w:b w:val="0"/>
        <w:sz w:val="52"/>
      </w:rPr>
      <w:t>Ministero dell’Istruzione, dell’Università e della Ricerca</w:t>
    </w:r>
  </w:p>
  <w:p w:rsidR="00935831" w:rsidRDefault="006524F1">
    <w:pPr>
      <w:pStyle w:val="Titolo2"/>
      <w:widowControl/>
      <w:spacing w:line="240" w:lineRule="atLeast"/>
      <w:ind w:left="0" w:right="0"/>
    </w:pPr>
    <w:r>
      <w:rPr>
        <w:b w:val="0"/>
      </w:rPr>
      <w:t>Dipartimen</w:t>
    </w:r>
    <w:r>
      <w:rPr>
        <w:b w:val="0"/>
      </w:rPr>
      <w:t>to per l’Istruzione</w:t>
    </w:r>
  </w:p>
  <w:p w:rsidR="00935831" w:rsidRDefault="006524F1">
    <w:pPr>
      <w:pStyle w:val="Titolo3"/>
      <w:widowControl/>
      <w:spacing w:before="100" w:after="120" w:line="240" w:lineRule="exact"/>
      <w:rPr>
        <w:sz w:val="36"/>
      </w:rPr>
    </w:pPr>
    <w:r>
      <w:rPr>
        <w:sz w:val="36"/>
      </w:rPr>
      <w:t>Direzione Generale per il personale scolastico</w:t>
    </w:r>
  </w:p>
  <w:p w:rsidR="00935831" w:rsidRPr="00C75186" w:rsidRDefault="006524F1">
    <w:pPr>
      <w:widowControl/>
      <w:spacing w:line="240" w:lineRule="atLeast"/>
      <w:ind w:left="-567" w:right="-567"/>
      <w:jc w:val="center"/>
      <w:rPr>
        <w:i/>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524F1"/>
    <w:rsid w:val="00134895"/>
    <w:rsid w:val="004C0503"/>
    <w:rsid w:val="006524F1"/>
    <w:rsid w:val="00667BFE"/>
    <w:rsid w:val="00AD38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66" w:lineRule="exact"/>
        <w:ind w:left="57" w:right="-2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24F1"/>
    <w:pPr>
      <w:widowControl w:val="0"/>
      <w:overflowPunct w:val="0"/>
      <w:autoSpaceDE w:val="0"/>
      <w:autoSpaceDN w:val="0"/>
      <w:adjustRightInd w:val="0"/>
      <w:spacing w:line="240" w:lineRule="auto"/>
      <w:ind w:left="0" w:right="0"/>
      <w:jc w:val="left"/>
      <w:textAlignment w:val="baseline"/>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6524F1"/>
    <w:pPr>
      <w:keepNext/>
      <w:ind w:left="-567" w:right="-567"/>
      <w:jc w:val="center"/>
      <w:outlineLvl w:val="1"/>
    </w:pPr>
    <w:rPr>
      <w:rFonts w:ascii="English111 Adagio BT" w:hAnsi="English111 Adagio BT"/>
      <w:b/>
      <w:sz w:val="44"/>
    </w:rPr>
  </w:style>
  <w:style w:type="paragraph" w:styleId="Titolo3">
    <w:name w:val="heading 3"/>
    <w:basedOn w:val="Normale"/>
    <w:next w:val="Normale"/>
    <w:link w:val="Titolo3Carattere"/>
    <w:qFormat/>
    <w:rsid w:val="006524F1"/>
    <w:pPr>
      <w:keepNext/>
      <w:ind w:left="-567" w:right="-567"/>
      <w:jc w:val="center"/>
      <w:outlineLvl w:val="2"/>
    </w:pPr>
    <w:rPr>
      <w:rFonts w:ascii="English111 Adagio BT" w:hAnsi="English111 Adagio BT"/>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6524F1"/>
    <w:rPr>
      <w:rFonts w:ascii="English111 Adagio BT" w:eastAsia="Times New Roman" w:hAnsi="English111 Adagio BT" w:cs="Times New Roman"/>
      <w:b/>
      <w:sz w:val="44"/>
      <w:szCs w:val="20"/>
      <w:lang w:eastAsia="it-IT"/>
    </w:rPr>
  </w:style>
  <w:style w:type="character" w:customStyle="1" w:styleId="Titolo3Carattere">
    <w:name w:val="Titolo 3 Carattere"/>
    <w:basedOn w:val="Carpredefinitoparagrafo"/>
    <w:link w:val="Titolo3"/>
    <w:rsid w:val="006524F1"/>
    <w:rPr>
      <w:rFonts w:ascii="English111 Adagio BT" w:eastAsia="Times New Roman" w:hAnsi="English111 Adagio BT" w:cs="Times New Roman"/>
      <w:sz w:val="32"/>
      <w:szCs w:val="20"/>
      <w:lang w:eastAsia="it-IT"/>
    </w:rPr>
  </w:style>
  <w:style w:type="paragraph" w:styleId="Intestazione">
    <w:name w:val="header"/>
    <w:basedOn w:val="Normale"/>
    <w:link w:val="IntestazioneCarattere"/>
    <w:rsid w:val="006524F1"/>
    <w:pPr>
      <w:tabs>
        <w:tab w:val="center" w:pos="4819"/>
        <w:tab w:val="right" w:pos="9638"/>
      </w:tabs>
    </w:pPr>
  </w:style>
  <w:style w:type="character" w:customStyle="1" w:styleId="IntestazioneCarattere">
    <w:name w:val="Intestazione Carattere"/>
    <w:basedOn w:val="Carpredefinitoparagrafo"/>
    <w:link w:val="Intestazione"/>
    <w:rsid w:val="006524F1"/>
    <w:rPr>
      <w:rFonts w:ascii="Times New Roman" w:eastAsia="Times New Roman" w:hAnsi="Times New Roman" w:cs="Times New Roman"/>
      <w:sz w:val="20"/>
      <w:szCs w:val="20"/>
      <w:lang w:eastAsia="it-IT"/>
    </w:rPr>
  </w:style>
  <w:style w:type="paragraph" w:styleId="Didascalia">
    <w:name w:val="caption"/>
    <w:basedOn w:val="Normale"/>
    <w:next w:val="Normale"/>
    <w:qFormat/>
    <w:rsid w:val="006524F1"/>
    <w:pPr>
      <w:ind w:left="-567" w:right="-567"/>
      <w:jc w:val="center"/>
    </w:pPr>
    <w:rPr>
      <w:rFonts w:ascii="English111 Adagio BT" w:hAnsi="English111 Adagio BT"/>
      <w:b/>
      <w:sz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2012-11-25T15:08:00Z</dcterms:created>
  <dcterms:modified xsi:type="dcterms:W3CDTF">2012-11-25T15:08:00Z</dcterms:modified>
</cp:coreProperties>
</file>